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F1" w:rsidRDefault="003926F1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3926F1" w:rsidRDefault="003926F1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Geriffelte Bohle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</w:p>
    <w:p w:rsidR="003926F1" w:rsidRPr="00E348E9" w:rsidRDefault="003926F1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geriffelte Bohle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</w:p>
    <w:p w:rsidR="003926F1" w:rsidRDefault="003926F1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geriffelte Bohlen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3926F1" w:rsidRPr="00835675" w:rsidRDefault="003926F1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Breite: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19,7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Stärke: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4</w:t>
      </w:r>
      <w:r w:rsidRPr="00835675">
        <w:rPr>
          <w:rFonts w:ascii="Verdana" w:hAnsi="Verdana" w:cs="Verdana"/>
          <w:sz w:val="20"/>
          <w:szCs w:val="20"/>
        </w:rPr>
        <w:t>,0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3926F1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Länge: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300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  <w:t>(Alternativ: 100/150/200</w:t>
      </w:r>
      <w:r>
        <w:rPr>
          <w:rFonts w:ascii="Verdana" w:hAnsi="Verdana" w:cs="Verdana"/>
          <w:sz w:val="20"/>
          <w:szCs w:val="20"/>
        </w:rPr>
        <w:t>/250</w:t>
      </w:r>
      <w:r w:rsidRPr="00835675">
        <w:rPr>
          <w:rFonts w:ascii="Verdana" w:hAnsi="Verdana" w:cs="Verdana"/>
          <w:sz w:val="20"/>
          <w:szCs w:val="20"/>
        </w:rPr>
        <w:t>)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 xml:space="preserve">geriffelte Bohle 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3926F1" w:rsidRDefault="003926F1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rutschhemmend (R10)</w:t>
      </w:r>
    </w:p>
    <w:p w:rsidR="003926F1" w:rsidRDefault="003926F1" w:rsidP="00DE3FAC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3926F1" w:rsidRDefault="003926F1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3926F1" w:rsidRDefault="003926F1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3926F1" w:rsidRDefault="003926F1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3926F1" w:rsidRDefault="003926F1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3926F1" w:rsidRDefault="003926F1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3926F1" w:rsidRDefault="003926F1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3926F1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3926F1" w:rsidRDefault="003926F1" w:rsidP="00A51AB5">
      <w:pPr>
        <w:rPr>
          <w:rFonts w:ascii="Verdana" w:hAnsi="Verdana" w:cs="Verdana"/>
          <w:sz w:val="20"/>
          <w:szCs w:val="20"/>
        </w:rPr>
      </w:pP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</w:p>
    <w:p w:rsidR="003926F1" w:rsidRPr="00F81D42" w:rsidRDefault="003926F1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</w:p>
    <w:p w:rsidR="003926F1" w:rsidRPr="00835675" w:rsidRDefault="003926F1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3926F1" w:rsidRPr="00A87FBE" w:rsidRDefault="003926F1">
      <w:pPr>
        <w:rPr>
          <w:rFonts w:ascii="Verdana" w:hAnsi="Verdana" w:cs="Verdana"/>
          <w:sz w:val="22"/>
          <w:szCs w:val="22"/>
        </w:rPr>
      </w:pPr>
    </w:p>
    <w:sectPr w:rsidR="003926F1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610AC"/>
    <w:rsid w:val="001418B3"/>
    <w:rsid w:val="0018282E"/>
    <w:rsid w:val="00205FF7"/>
    <w:rsid w:val="00282421"/>
    <w:rsid w:val="003926F1"/>
    <w:rsid w:val="00396AEA"/>
    <w:rsid w:val="003E282D"/>
    <w:rsid w:val="003E46D1"/>
    <w:rsid w:val="003F4032"/>
    <w:rsid w:val="00497945"/>
    <w:rsid w:val="004B3103"/>
    <w:rsid w:val="004B3D54"/>
    <w:rsid w:val="004D4D15"/>
    <w:rsid w:val="004E4D75"/>
    <w:rsid w:val="004F6028"/>
    <w:rsid w:val="00533094"/>
    <w:rsid w:val="00584D30"/>
    <w:rsid w:val="006D49B9"/>
    <w:rsid w:val="00743231"/>
    <w:rsid w:val="007944D8"/>
    <w:rsid w:val="007C5DE2"/>
    <w:rsid w:val="007D6F3A"/>
    <w:rsid w:val="00835675"/>
    <w:rsid w:val="0084204F"/>
    <w:rsid w:val="00A51AB5"/>
    <w:rsid w:val="00A60EBF"/>
    <w:rsid w:val="00A87FBE"/>
    <w:rsid w:val="00B00FC6"/>
    <w:rsid w:val="00B93AF7"/>
    <w:rsid w:val="00BC39F4"/>
    <w:rsid w:val="00C0108F"/>
    <w:rsid w:val="00C11261"/>
    <w:rsid w:val="00C43079"/>
    <w:rsid w:val="00C514BD"/>
    <w:rsid w:val="00C83925"/>
    <w:rsid w:val="00CC70FA"/>
    <w:rsid w:val="00DE3FAC"/>
    <w:rsid w:val="00E348E9"/>
    <w:rsid w:val="00E45F3E"/>
    <w:rsid w:val="00E74091"/>
    <w:rsid w:val="00E86312"/>
    <w:rsid w:val="00F27C2C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677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56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149</Words>
  <Characters>943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2014-04-29T23:48:00Z</dcterms:created>
  <dcterms:modified xsi:type="dcterms:W3CDTF">2014-04-29T23:48:00Z</dcterms:modified>
</cp:coreProperties>
</file>